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Gnesta kommunfullmäktige</w:t>
      </w:r>
    </w:p>
    <w:p>
      <w:pPr>
        <w:pStyle w:val="Heading1"/>
      </w:pPr>
      <w:r>
        <w:t xml:space="preserve">Obligatorisk SFI och språkpraktik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Gnesta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Gnesta är lägre än genomsnittet (SCB 2024). Språkkunskaper är avgörande för integration och 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Gnesta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krav på SFI-studier kombinerat med språkpraktik inom sex månader efter folkbokföring.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samarbeta med lokala företag om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följa upp deltagande och resultat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resurser för utökad SFI-undervisning.</w:t>
      </w:r>
    </w:p>
    <w:p>
      <w:pPr>
        <w:spacing w:before="360"/>
      </w:pPr>
    </w:p>
    <w:p>
      <w:r>
        <w:t xml:space="preserve">Gnesta,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Gnesta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2026-07-14T03:02:53.196Z</dcterms:created>
  <dcterms:modified xsi:type="dcterms:W3CDTF">2026-07-14T03:02:53.196Z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